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F5B85" w14:textId="5A37DC72" w:rsidR="007515C7" w:rsidRDefault="007515C7" w:rsidP="007515C7">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TN COUNCIL OF CHAPTERS </w:t>
      </w:r>
    </w:p>
    <w:p w14:paraId="16C6F188" w14:textId="12E2CB4F" w:rsidR="007515C7" w:rsidRDefault="007515C7" w:rsidP="007515C7">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SURVIVING </w:t>
      </w:r>
      <w:r>
        <w:rPr>
          <w:rFonts w:ascii="Times New Roman" w:hAnsi="Times New Roman" w:cs="Times New Roman"/>
          <w:b/>
          <w:bCs/>
          <w:sz w:val="28"/>
          <w:szCs w:val="28"/>
        </w:rPr>
        <w:t>SPOUSE LEGIALATION FACT SHEET</w:t>
      </w:r>
    </w:p>
    <w:p w14:paraId="692CBDAE" w14:textId="4944F4AA" w:rsidR="007515C7" w:rsidRDefault="007515C7" w:rsidP="007515C7">
      <w:pPr>
        <w:spacing w:after="0"/>
        <w:jc w:val="center"/>
        <w:rPr>
          <w:rFonts w:ascii="Times New Roman" w:hAnsi="Times New Roman" w:cs="Times New Roman"/>
          <w:b/>
          <w:bCs/>
          <w:sz w:val="28"/>
          <w:szCs w:val="28"/>
        </w:rPr>
      </w:pPr>
      <w:r>
        <w:rPr>
          <w:rFonts w:ascii="Times New Roman" w:hAnsi="Times New Roman" w:cs="Times New Roman"/>
          <w:b/>
          <w:bCs/>
          <w:sz w:val="28"/>
          <w:szCs w:val="28"/>
        </w:rPr>
        <w:t>April 2025</w:t>
      </w:r>
    </w:p>
    <w:p w14:paraId="74759CCA" w14:textId="77777777" w:rsidR="007515C7" w:rsidRDefault="007515C7" w:rsidP="007515C7">
      <w:pPr>
        <w:spacing w:after="0"/>
        <w:jc w:val="center"/>
        <w:rPr>
          <w:rFonts w:ascii="Times New Roman" w:hAnsi="Times New Roman" w:cs="Times New Roman"/>
          <w:b/>
          <w:bCs/>
          <w:sz w:val="28"/>
          <w:szCs w:val="28"/>
        </w:rPr>
      </w:pPr>
    </w:p>
    <w:p w14:paraId="5F0CF6C1" w14:textId="6C238B71" w:rsidR="007515C7" w:rsidRDefault="007515C7" w:rsidP="007515C7">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Please </w:t>
      </w:r>
      <w:r>
        <w:rPr>
          <w:rFonts w:ascii="Times New Roman" w:hAnsi="Times New Roman" w:cs="Times New Roman"/>
          <w:b/>
          <w:bCs/>
          <w:sz w:val="28"/>
          <w:szCs w:val="28"/>
        </w:rPr>
        <w:t xml:space="preserve">contact TN Council of Chapters, Surviving Spouse Liaison, if there are questions about the factsheet. </w:t>
      </w:r>
      <w:r>
        <w:rPr>
          <w:rFonts w:ascii="Times New Roman" w:hAnsi="Times New Roman" w:cs="Times New Roman"/>
          <w:b/>
          <w:bCs/>
          <w:sz w:val="28"/>
          <w:szCs w:val="28"/>
        </w:rPr>
        <w:t xml:space="preserve"> Patricia</w:t>
      </w:r>
      <w:r>
        <w:rPr>
          <w:rFonts w:ascii="Times New Roman" w:hAnsi="Times New Roman" w:cs="Times New Roman"/>
          <w:b/>
          <w:bCs/>
          <w:sz w:val="28"/>
          <w:szCs w:val="28"/>
        </w:rPr>
        <w:t xml:space="preserve"> can be reached by email/phone </w:t>
      </w:r>
      <w:r>
        <w:rPr>
          <w:rFonts w:ascii="Times New Roman" w:hAnsi="Times New Roman" w:cs="Times New Roman"/>
          <w:b/>
          <w:bCs/>
          <w:sz w:val="28"/>
          <w:szCs w:val="28"/>
        </w:rPr>
        <w:t xml:space="preserve">at </w:t>
      </w:r>
      <w:hyperlink r:id="rId5" w:history="1">
        <w:r>
          <w:rPr>
            <w:rStyle w:val="Hyperlink"/>
            <w:rFonts w:ascii="Times New Roman" w:hAnsi="Times New Roman" w:cs="Times New Roman"/>
            <w:b/>
            <w:bCs/>
            <w:sz w:val="28"/>
            <w:szCs w:val="28"/>
          </w:rPr>
          <w:t>p_bergq@hotmail.com</w:t>
        </w:r>
      </w:hyperlink>
      <w:r>
        <w:rPr>
          <w:rFonts w:ascii="Times New Roman" w:hAnsi="Times New Roman" w:cs="Times New Roman"/>
          <w:b/>
          <w:bCs/>
          <w:sz w:val="28"/>
          <w:szCs w:val="28"/>
        </w:rPr>
        <w:t xml:space="preserve">  or (615-948-4960). </w:t>
      </w:r>
    </w:p>
    <w:p w14:paraId="0F63303E" w14:textId="77777777" w:rsidR="007515C7" w:rsidRDefault="007515C7" w:rsidP="007515C7">
      <w:pPr>
        <w:spacing w:after="0"/>
        <w:jc w:val="both"/>
        <w:rPr>
          <w:rFonts w:ascii="Times New Roman" w:hAnsi="Times New Roman" w:cs="Times New Roman"/>
          <w:b/>
          <w:bCs/>
          <w:sz w:val="28"/>
          <w:szCs w:val="28"/>
        </w:rPr>
      </w:pPr>
    </w:p>
    <w:p w14:paraId="6B3E841A" w14:textId="77777777" w:rsidR="007515C7" w:rsidRDefault="007515C7" w:rsidP="007515C7">
      <w:pPr>
        <w:pStyle w:val="ListParagraph"/>
        <w:spacing w:after="0"/>
        <w:jc w:val="both"/>
        <w:rPr>
          <w:rFonts w:ascii="Times New Roman" w:hAnsi="Times New Roman" w:cs="Times New Roman"/>
          <w:b/>
          <w:bCs/>
          <w:color w:val="2F5496" w:themeColor="accent1" w:themeShade="BF"/>
          <w:sz w:val="28"/>
          <w:szCs w:val="28"/>
        </w:rPr>
      </w:pPr>
    </w:p>
    <w:p w14:paraId="585EC185" w14:textId="77777777" w:rsidR="007515C7" w:rsidRDefault="007515C7" w:rsidP="007515C7">
      <w:pPr>
        <w:spacing w:after="0"/>
        <w:jc w:val="both"/>
        <w:rPr>
          <w:rFonts w:ascii="Times New Roman" w:hAnsi="Times New Roman" w:cs="Times New Roman"/>
          <w:b/>
          <w:bCs/>
          <w:sz w:val="28"/>
          <w:szCs w:val="28"/>
          <w:u w:val="single"/>
        </w:rPr>
      </w:pPr>
      <w:r>
        <w:rPr>
          <w:rFonts w:ascii="Times New Roman" w:hAnsi="Times New Roman" w:cs="Times New Roman"/>
          <w:b/>
          <w:bCs/>
          <w:sz w:val="28"/>
          <w:szCs w:val="28"/>
          <w:u w:val="single"/>
        </w:rPr>
        <w:t>ADVOCACY/LEGISLATION</w:t>
      </w:r>
    </w:p>
    <w:p w14:paraId="4632F0B2" w14:textId="77777777" w:rsidR="007515C7" w:rsidRDefault="007515C7" w:rsidP="007515C7">
      <w:pPr>
        <w:spacing w:after="0"/>
        <w:jc w:val="both"/>
        <w:rPr>
          <w:rFonts w:ascii="Times New Roman" w:hAnsi="Times New Roman" w:cs="Times New Roman"/>
          <w:b/>
          <w:bCs/>
          <w:sz w:val="28"/>
          <w:szCs w:val="28"/>
        </w:rPr>
      </w:pPr>
    </w:p>
    <w:p w14:paraId="3EAFFF8A" w14:textId="77777777" w:rsidR="007515C7" w:rsidRDefault="007515C7" w:rsidP="007515C7">
      <w:pPr>
        <w:pStyle w:val="ListParagraph"/>
        <w:numPr>
          <w:ilvl w:val="0"/>
          <w:numId w:val="1"/>
        </w:numPr>
        <w:spacing w:after="0"/>
        <w:jc w:val="both"/>
        <w:rPr>
          <w:rFonts w:ascii="Times New Roman" w:hAnsi="Times New Roman" w:cs="Times New Roman"/>
          <w:b/>
          <w:bCs/>
          <w:sz w:val="28"/>
          <w:szCs w:val="28"/>
        </w:rPr>
      </w:pPr>
      <w:bookmarkStart w:id="0" w:name="_Hlk75364804"/>
      <w:r>
        <w:rPr>
          <w:rFonts w:ascii="Times New Roman" w:hAnsi="Times New Roman" w:cs="Times New Roman"/>
          <w:b/>
          <w:bCs/>
          <w:color w:val="002060"/>
          <w:sz w:val="28"/>
          <w:szCs w:val="28"/>
          <w:u w:val="single"/>
        </w:rPr>
        <w:t>H.R.2055 and S.611</w:t>
      </w:r>
      <w:r>
        <w:rPr>
          <w:rFonts w:ascii="Times New Roman" w:hAnsi="Times New Roman" w:cs="Times New Roman"/>
          <w:b/>
          <w:bCs/>
          <w:color w:val="002060"/>
          <w:sz w:val="28"/>
          <w:szCs w:val="28"/>
        </w:rPr>
        <w:t xml:space="preserve">- </w:t>
      </w:r>
      <w:r>
        <w:rPr>
          <w:rFonts w:ascii="Times New Roman" w:hAnsi="Times New Roman" w:cs="Times New Roman"/>
          <w:b/>
          <w:bCs/>
          <w:color w:val="002060"/>
          <w:sz w:val="28"/>
          <w:szCs w:val="28"/>
          <w:u w:val="single"/>
        </w:rPr>
        <w:t>“Caring for Survivors Act of 2025”</w:t>
      </w:r>
      <w:r>
        <w:rPr>
          <w:rFonts w:ascii="Times New Roman" w:hAnsi="Times New Roman" w:cs="Times New Roman"/>
          <w:b/>
          <w:bCs/>
          <w:color w:val="002060"/>
          <w:sz w:val="28"/>
          <w:szCs w:val="28"/>
        </w:rPr>
        <w:t xml:space="preserve"> </w:t>
      </w:r>
      <w:r>
        <w:rPr>
          <w:rFonts w:ascii="Times New Roman" w:hAnsi="Times New Roman" w:cs="Times New Roman"/>
          <w:b/>
          <w:bCs/>
          <w:sz w:val="28"/>
          <w:szCs w:val="28"/>
        </w:rPr>
        <w:t xml:space="preserve">sponsored by Rep. Johana Haynes (D-CT), Rep. Brian K. Fitzpatrick (PA-R) Sen. Richard Blumenthal (CT-D), and Sen. John Boozman (AR-R) are to expand Title 38, United States Code, to improve and expand eligibility for the Dependency and Indemnity Compensation (DIC) paid by the VA to surviving spouses and others whose veteran died on active duty or from a service-related injury/illness. </w:t>
      </w:r>
    </w:p>
    <w:p w14:paraId="57AE91B5" w14:textId="77777777" w:rsidR="007515C7" w:rsidRDefault="007515C7" w:rsidP="007515C7">
      <w:pPr>
        <w:pStyle w:val="ListParagraph"/>
        <w:spacing w:after="0"/>
        <w:jc w:val="both"/>
        <w:rPr>
          <w:rFonts w:ascii="Times New Roman" w:hAnsi="Times New Roman" w:cs="Times New Roman"/>
          <w:b/>
          <w:bCs/>
          <w:sz w:val="28"/>
          <w:szCs w:val="28"/>
        </w:rPr>
      </w:pPr>
    </w:p>
    <w:p w14:paraId="5145C0A3" w14:textId="77777777" w:rsidR="007515C7" w:rsidRDefault="007515C7" w:rsidP="007515C7">
      <w:pPr>
        <w:pStyle w:val="ListParagraph"/>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This legislation would increase DIC from 43% of a single, 100% disabled veteran’s compensation to 55%.  </w:t>
      </w:r>
      <w:r>
        <w:rPr>
          <w:rFonts w:ascii="Times New Roman" w:hAnsi="Times New Roman" w:cs="Times New Roman"/>
          <w:b/>
          <w:bCs/>
          <w:sz w:val="28"/>
          <w:szCs w:val="28"/>
          <w:u w:val="single"/>
        </w:rPr>
        <w:t>The 2025 DIC flat rate is $1,653.07 per month</w:t>
      </w:r>
      <w:r>
        <w:rPr>
          <w:rFonts w:ascii="Times New Roman" w:hAnsi="Times New Roman" w:cs="Times New Roman"/>
          <w:b/>
          <w:bCs/>
          <w:sz w:val="28"/>
          <w:szCs w:val="28"/>
        </w:rPr>
        <w:t xml:space="preserve">.  Passage of these bills would mean an increase of $454 per month per recipient and increase the DIC flat rate to $2,107.07 per month.  </w:t>
      </w:r>
    </w:p>
    <w:p w14:paraId="0F03719F" w14:textId="77777777" w:rsidR="007515C7" w:rsidRDefault="007515C7" w:rsidP="007515C7">
      <w:pPr>
        <w:pStyle w:val="ListParagraph"/>
        <w:spacing w:after="0"/>
        <w:jc w:val="both"/>
        <w:rPr>
          <w:rFonts w:ascii="Times New Roman" w:hAnsi="Times New Roman" w:cs="Times New Roman"/>
          <w:b/>
          <w:bCs/>
          <w:sz w:val="28"/>
          <w:szCs w:val="28"/>
        </w:rPr>
      </w:pPr>
    </w:p>
    <w:p w14:paraId="09B6151B" w14:textId="0AFEC471" w:rsidR="007515C7" w:rsidRDefault="007515C7" w:rsidP="007515C7">
      <w:pPr>
        <w:pStyle w:val="ListParagraph"/>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Since 1993, DIC has only been increased by Cost of Living Adjustments (COLA).  This increase is needed by not only our aging surviving spouses, but our young surviving spouses raising children alone due to active-duty death, service-connected death, and suicide! </w:t>
      </w:r>
      <w:r>
        <w:rPr>
          <w:rFonts w:ascii="Times New Roman" w:hAnsi="Times New Roman" w:cs="Times New Roman"/>
          <w:b/>
          <w:bCs/>
          <w:sz w:val="28"/>
          <w:szCs w:val="28"/>
        </w:rPr>
        <w:t>Per the VA, t</w:t>
      </w:r>
      <w:r>
        <w:rPr>
          <w:rFonts w:ascii="Times New Roman" w:hAnsi="Times New Roman" w:cs="Times New Roman"/>
          <w:b/>
          <w:bCs/>
          <w:sz w:val="28"/>
          <w:szCs w:val="28"/>
        </w:rPr>
        <w:t>here are 506,492 DIC eligible surviving spouses as of December 31, 2024</w:t>
      </w:r>
      <w:r>
        <w:rPr>
          <w:rFonts w:ascii="Times New Roman" w:hAnsi="Times New Roman" w:cs="Times New Roman"/>
          <w:b/>
          <w:bCs/>
          <w:sz w:val="28"/>
          <w:szCs w:val="28"/>
        </w:rPr>
        <w:t>.</w:t>
      </w:r>
    </w:p>
    <w:p w14:paraId="27C1C261" w14:textId="77777777" w:rsidR="007515C7" w:rsidRDefault="007515C7" w:rsidP="007515C7">
      <w:pPr>
        <w:pStyle w:val="ListParagraph"/>
        <w:spacing w:after="0"/>
        <w:jc w:val="both"/>
        <w:rPr>
          <w:rFonts w:ascii="Times New Roman" w:hAnsi="Times New Roman" w:cs="Times New Roman"/>
          <w:b/>
          <w:bCs/>
          <w:sz w:val="28"/>
          <w:szCs w:val="28"/>
        </w:rPr>
      </w:pPr>
    </w:p>
    <w:p w14:paraId="2B48AD4A" w14:textId="038C36E9" w:rsidR="007515C7" w:rsidRDefault="007515C7" w:rsidP="007515C7">
      <w:pPr>
        <w:pStyle w:val="ListParagraph"/>
        <w:spacing w:after="0"/>
        <w:jc w:val="both"/>
        <w:rPr>
          <w:rFonts w:ascii="Times New Roman" w:hAnsi="Times New Roman" w:cs="Times New Roman"/>
          <w:b/>
          <w:bCs/>
          <w:sz w:val="28"/>
          <w:szCs w:val="28"/>
        </w:rPr>
      </w:pPr>
      <w:r>
        <w:rPr>
          <w:rFonts w:ascii="Times New Roman" w:hAnsi="Times New Roman" w:cs="Times New Roman"/>
          <w:b/>
          <w:bCs/>
          <w:sz w:val="28"/>
          <w:szCs w:val="28"/>
        </w:rPr>
        <w:t>Also, the bills would lower the 10-year requirement for a 100% veterans’ rating to 5-years to award DIC for a non-service-connected death.   Proportionate payments for 5-10 years of 100% rating.</w:t>
      </w:r>
    </w:p>
    <w:p w14:paraId="1E2CB472" w14:textId="77777777" w:rsidR="007515C7" w:rsidRDefault="007515C7" w:rsidP="007515C7">
      <w:pPr>
        <w:spacing w:after="0"/>
        <w:ind w:left="720"/>
        <w:jc w:val="both"/>
        <w:rPr>
          <w:rFonts w:ascii="Times New Roman" w:hAnsi="Times New Roman" w:cs="Times New Roman"/>
          <w:b/>
          <w:bCs/>
          <w:sz w:val="28"/>
          <w:szCs w:val="28"/>
        </w:rPr>
      </w:pPr>
    </w:p>
    <w:p w14:paraId="3413349C" w14:textId="77777777" w:rsidR="007515C7" w:rsidRDefault="007515C7" w:rsidP="007515C7">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p>
    <w:bookmarkEnd w:id="0"/>
    <w:p w14:paraId="5FD60B2E" w14:textId="77777777" w:rsidR="007515C7" w:rsidRDefault="007515C7" w:rsidP="007515C7">
      <w:pPr>
        <w:pStyle w:val="xmsonormal"/>
        <w:shd w:val="clear" w:color="auto" w:fill="FFFFFF"/>
        <w:spacing w:before="0" w:beforeAutospacing="0" w:after="0" w:afterAutospacing="0"/>
        <w:ind w:left="720"/>
        <w:rPr>
          <w:b/>
          <w:bCs/>
          <w:i/>
          <w:iCs/>
          <w:color w:val="000000" w:themeColor="text1"/>
          <w:sz w:val="28"/>
          <w:szCs w:val="28"/>
          <w:highlight w:val="yellow"/>
        </w:rPr>
      </w:pPr>
      <w:r>
        <w:rPr>
          <w:b/>
          <w:bCs/>
          <w:i/>
          <w:iCs/>
          <w:color w:val="000000" w:themeColor="text1"/>
          <w:sz w:val="28"/>
          <w:szCs w:val="28"/>
          <w:highlight w:val="yellow"/>
        </w:rPr>
        <w:t>H.R.2055 has 53</w:t>
      </w:r>
      <w:r>
        <w:rPr>
          <w:b/>
          <w:bCs/>
          <w:i/>
          <w:iCs/>
          <w:color w:val="000000" w:themeColor="text1"/>
          <w:sz w:val="28"/>
          <w:szCs w:val="28"/>
          <w:highlight w:val="yellow"/>
          <w:u w:val="single"/>
        </w:rPr>
        <w:t xml:space="preserve"> co-sponsors</w:t>
      </w:r>
      <w:r>
        <w:rPr>
          <w:b/>
          <w:bCs/>
          <w:i/>
          <w:iCs/>
          <w:color w:val="000000" w:themeColor="text1"/>
          <w:sz w:val="28"/>
          <w:szCs w:val="28"/>
          <w:highlight w:val="yellow"/>
        </w:rPr>
        <w:t xml:space="preserve"> (1 TN: S. Cohen (TN-09)</w:t>
      </w:r>
    </w:p>
    <w:p w14:paraId="3177BAA1" w14:textId="77777777" w:rsidR="007515C7" w:rsidRDefault="007515C7" w:rsidP="007515C7">
      <w:pPr>
        <w:pStyle w:val="xmsonormal"/>
        <w:shd w:val="clear" w:color="auto" w:fill="FFFFFF"/>
        <w:spacing w:before="0" w:beforeAutospacing="0" w:after="0" w:afterAutospacing="0"/>
        <w:ind w:left="720"/>
        <w:rPr>
          <w:b/>
          <w:bCs/>
          <w:i/>
          <w:iCs/>
          <w:color w:val="000000" w:themeColor="text1"/>
          <w:sz w:val="28"/>
          <w:szCs w:val="28"/>
        </w:rPr>
      </w:pPr>
      <w:r>
        <w:rPr>
          <w:b/>
          <w:bCs/>
          <w:i/>
          <w:iCs/>
          <w:color w:val="000000" w:themeColor="text1"/>
          <w:sz w:val="28"/>
          <w:szCs w:val="28"/>
          <w:highlight w:val="yellow"/>
        </w:rPr>
        <w:t xml:space="preserve">S.611 as </w:t>
      </w:r>
      <w:r>
        <w:rPr>
          <w:b/>
          <w:bCs/>
          <w:i/>
          <w:iCs/>
          <w:color w:val="000000" w:themeColor="text1"/>
          <w:sz w:val="28"/>
          <w:szCs w:val="28"/>
          <w:highlight w:val="yellow"/>
          <w:u w:val="single"/>
        </w:rPr>
        <w:t>1 co-sponsors</w:t>
      </w:r>
      <w:r>
        <w:rPr>
          <w:b/>
          <w:bCs/>
          <w:i/>
          <w:iCs/>
          <w:color w:val="000000" w:themeColor="text1"/>
          <w:sz w:val="28"/>
          <w:szCs w:val="28"/>
          <w:highlight w:val="yellow"/>
        </w:rPr>
        <w:t xml:space="preserve"> (NONE</w:t>
      </w:r>
      <w:r>
        <w:rPr>
          <w:b/>
          <w:bCs/>
          <w:color w:val="000000" w:themeColor="text1"/>
          <w:sz w:val="28"/>
          <w:szCs w:val="28"/>
          <w:highlight w:val="yellow"/>
        </w:rPr>
        <w:t xml:space="preserve"> </w:t>
      </w:r>
      <w:r>
        <w:rPr>
          <w:b/>
          <w:bCs/>
          <w:i/>
          <w:iCs/>
          <w:color w:val="000000" w:themeColor="text1"/>
          <w:sz w:val="28"/>
          <w:szCs w:val="28"/>
          <w:highlight w:val="yellow"/>
        </w:rPr>
        <w:t>from TN)</w:t>
      </w:r>
    </w:p>
    <w:p w14:paraId="744257D8" w14:textId="4261E8A4" w:rsidR="007515C7" w:rsidRDefault="00EC654B" w:rsidP="007515C7">
      <w:pPr>
        <w:pStyle w:val="xmsonormal"/>
        <w:numPr>
          <w:ilvl w:val="0"/>
          <w:numId w:val="1"/>
        </w:numPr>
        <w:shd w:val="clear" w:color="auto" w:fill="FFFFFF"/>
        <w:spacing w:before="0" w:beforeAutospacing="0" w:after="0" w:afterAutospacing="0"/>
        <w:rPr>
          <w:b/>
          <w:bCs/>
          <w:sz w:val="28"/>
          <w:szCs w:val="28"/>
          <w:highlight w:val="yellow"/>
        </w:rPr>
      </w:pPr>
      <w:r>
        <w:rPr>
          <w:b/>
          <w:bCs/>
          <w:color w:val="002060"/>
          <w:sz w:val="28"/>
          <w:szCs w:val="28"/>
          <w:u w:val="single"/>
        </w:rPr>
        <w:lastRenderedPageBreak/>
        <w:t>\</w:t>
      </w:r>
      <w:r w:rsidR="007515C7">
        <w:rPr>
          <w:b/>
          <w:bCs/>
          <w:color w:val="002060"/>
          <w:sz w:val="28"/>
          <w:szCs w:val="28"/>
          <w:u w:val="single"/>
        </w:rPr>
        <w:t>H.R.1004 and S.410</w:t>
      </w:r>
      <w:r w:rsidR="007515C7">
        <w:rPr>
          <w:b/>
          <w:bCs/>
          <w:color w:val="002060"/>
          <w:sz w:val="28"/>
          <w:szCs w:val="28"/>
        </w:rPr>
        <w:t xml:space="preserve"> - </w:t>
      </w:r>
      <w:r w:rsidR="007515C7">
        <w:rPr>
          <w:b/>
          <w:bCs/>
          <w:color w:val="002060"/>
          <w:sz w:val="28"/>
          <w:szCs w:val="28"/>
          <w:u w:val="single"/>
        </w:rPr>
        <w:t>“Love Lives on Act 2025”</w:t>
      </w:r>
      <w:r w:rsidR="007515C7">
        <w:rPr>
          <w:b/>
          <w:bCs/>
          <w:color w:val="002060"/>
          <w:sz w:val="28"/>
          <w:szCs w:val="28"/>
        </w:rPr>
        <w:t xml:space="preserve">, </w:t>
      </w:r>
      <w:r w:rsidR="007515C7">
        <w:rPr>
          <w:b/>
          <w:bCs/>
          <w:sz w:val="28"/>
          <w:szCs w:val="28"/>
        </w:rPr>
        <w:t xml:space="preserve">endorsed by over 50    Veteran Service Organizations, </w:t>
      </w:r>
      <w:r w:rsidR="007515C7">
        <w:rPr>
          <w:b/>
          <w:bCs/>
          <w:color w:val="002060"/>
          <w:sz w:val="28"/>
          <w:szCs w:val="28"/>
        </w:rPr>
        <w:t xml:space="preserve">was </w:t>
      </w:r>
      <w:r w:rsidR="007515C7">
        <w:rPr>
          <w:b/>
          <w:bCs/>
          <w:sz w:val="28"/>
          <w:szCs w:val="28"/>
        </w:rPr>
        <w:t>introduced by Rep. Sen. Jerry Moran (KS-R) and Sen. Raphael Warnock (GA-D) with 22 original co-sponsors and Representatives Richard Hudson (NC-R), Joe Neguse (CO-D), Derrick Van Orden (WI-R), Kelly Morrison (MN-D), Morgan Luttrell (TX-R), and Ro Khanna (CA-D).   Approximately 30,000 surviving spouse who receive benefits would be impacted positively by passage of this legislation.</w:t>
      </w:r>
    </w:p>
    <w:p w14:paraId="3030DF73" w14:textId="77777777" w:rsidR="007515C7" w:rsidRDefault="007515C7" w:rsidP="007515C7">
      <w:pPr>
        <w:spacing w:after="0"/>
        <w:jc w:val="both"/>
        <w:rPr>
          <w:rFonts w:ascii="Times New Roman" w:hAnsi="Times New Roman" w:cs="Times New Roman"/>
          <w:b/>
          <w:bCs/>
          <w:sz w:val="28"/>
          <w:szCs w:val="28"/>
        </w:rPr>
      </w:pPr>
    </w:p>
    <w:p w14:paraId="5DF8FA7E" w14:textId="77777777" w:rsidR="007515C7" w:rsidRDefault="007515C7" w:rsidP="007515C7">
      <w:pPr>
        <w:spacing w:after="0"/>
        <w:ind w:left="720"/>
        <w:jc w:val="both"/>
        <w:rPr>
          <w:rFonts w:ascii="Times New Roman" w:hAnsi="Times New Roman" w:cs="Times New Roman"/>
          <w:b/>
          <w:bCs/>
          <w:sz w:val="28"/>
          <w:szCs w:val="28"/>
        </w:rPr>
      </w:pPr>
      <w:r>
        <w:rPr>
          <w:rFonts w:ascii="Times New Roman" w:hAnsi="Times New Roman" w:cs="Times New Roman"/>
          <w:b/>
          <w:bCs/>
          <w:sz w:val="28"/>
          <w:szCs w:val="28"/>
        </w:rPr>
        <w:t xml:space="preserve">Currently, surviving military spouses are not allowed to remarry before the arbitrary age of 55 </w:t>
      </w:r>
      <w:bookmarkStart w:id="1" w:name="_Hlk83739265"/>
      <w:r>
        <w:rPr>
          <w:rFonts w:ascii="Times New Roman" w:hAnsi="Times New Roman" w:cs="Times New Roman"/>
          <w:b/>
          <w:bCs/>
          <w:sz w:val="28"/>
          <w:szCs w:val="28"/>
        </w:rPr>
        <w:t xml:space="preserve">without losing ALL their benefits.    </w:t>
      </w:r>
      <w:bookmarkEnd w:id="1"/>
    </w:p>
    <w:p w14:paraId="33AEAB0F" w14:textId="77777777" w:rsidR="007515C7" w:rsidRDefault="007515C7" w:rsidP="007515C7">
      <w:pPr>
        <w:spacing w:after="0"/>
        <w:jc w:val="both"/>
        <w:rPr>
          <w:rFonts w:ascii="Times New Roman" w:hAnsi="Times New Roman" w:cs="Times New Roman"/>
          <w:b/>
          <w:bCs/>
          <w:sz w:val="28"/>
          <w:szCs w:val="28"/>
        </w:rPr>
      </w:pPr>
    </w:p>
    <w:p w14:paraId="4EE53EE2" w14:textId="77777777" w:rsidR="007515C7" w:rsidRDefault="007515C7" w:rsidP="007515C7">
      <w:pPr>
        <w:spacing w:after="0"/>
        <w:ind w:firstLine="720"/>
        <w:jc w:val="both"/>
        <w:rPr>
          <w:rFonts w:ascii="Times New Roman" w:hAnsi="Times New Roman" w:cs="Times New Roman"/>
          <w:b/>
          <w:bCs/>
          <w:sz w:val="28"/>
          <w:szCs w:val="28"/>
        </w:rPr>
      </w:pPr>
      <w:r>
        <w:rPr>
          <w:rFonts w:ascii="Times New Roman" w:hAnsi="Times New Roman" w:cs="Times New Roman"/>
          <w:b/>
          <w:bCs/>
          <w:sz w:val="28"/>
          <w:szCs w:val="28"/>
        </w:rPr>
        <w:t>Specifically, we understand the bill allows the following:</w:t>
      </w:r>
    </w:p>
    <w:p w14:paraId="4BAA352C" w14:textId="77777777" w:rsidR="007515C7" w:rsidRDefault="007515C7" w:rsidP="007515C7">
      <w:pPr>
        <w:pStyle w:val="ListParagraph"/>
        <w:numPr>
          <w:ilvl w:val="0"/>
          <w:numId w:val="2"/>
        </w:numPr>
        <w:spacing w:after="0"/>
        <w:jc w:val="both"/>
        <w:rPr>
          <w:rFonts w:ascii="Times New Roman" w:hAnsi="Times New Roman" w:cs="Times New Roman"/>
          <w:b/>
          <w:bCs/>
          <w:sz w:val="28"/>
          <w:szCs w:val="28"/>
        </w:rPr>
      </w:pPr>
      <w:r>
        <w:rPr>
          <w:rFonts w:ascii="Times New Roman" w:hAnsi="Times New Roman" w:cs="Times New Roman"/>
          <w:b/>
          <w:bCs/>
          <w:sz w:val="28"/>
          <w:szCs w:val="28"/>
        </w:rPr>
        <w:t>Allows retention of Survivor Benefit Plan (SBP) through the Department of Defense at any age,</w:t>
      </w:r>
    </w:p>
    <w:p w14:paraId="5BC6C75A" w14:textId="77777777" w:rsidR="007515C7" w:rsidRDefault="007515C7" w:rsidP="007515C7">
      <w:pPr>
        <w:pStyle w:val="ListParagraph"/>
        <w:numPr>
          <w:ilvl w:val="0"/>
          <w:numId w:val="2"/>
        </w:numPr>
        <w:spacing w:after="0"/>
        <w:jc w:val="both"/>
        <w:rPr>
          <w:rFonts w:ascii="Times New Roman" w:hAnsi="Times New Roman" w:cs="Times New Roman"/>
          <w:b/>
          <w:bCs/>
          <w:sz w:val="28"/>
          <w:szCs w:val="28"/>
        </w:rPr>
      </w:pPr>
      <w:r>
        <w:rPr>
          <w:rFonts w:ascii="Times New Roman" w:hAnsi="Times New Roman" w:cs="Times New Roman"/>
          <w:b/>
          <w:bCs/>
          <w:sz w:val="28"/>
          <w:szCs w:val="28"/>
        </w:rPr>
        <w:t>Allows retention of Dependency and Indemnity Compensation (DIC) upon remarriage at any age;</w:t>
      </w:r>
    </w:p>
    <w:p w14:paraId="73DAB6E3" w14:textId="77777777" w:rsidR="007515C7" w:rsidRDefault="007515C7" w:rsidP="007515C7">
      <w:pPr>
        <w:pStyle w:val="ListParagraph"/>
        <w:numPr>
          <w:ilvl w:val="0"/>
          <w:numId w:val="2"/>
        </w:numPr>
        <w:spacing w:after="0"/>
        <w:jc w:val="both"/>
        <w:rPr>
          <w:rFonts w:ascii="Times New Roman" w:hAnsi="Times New Roman" w:cs="Times New Roman"/>
          <w:b/>
          <w:bCs/>
          <w:sz w:val="28"/>
          <w:szCs w:val="28"/>
        </w:rPr>
      </w:pPr>
      <w:r>
        <w:rPr>
          <w:rFonts w:ascii="Times New Roman" w:hAnsi="Times New Roman" w:cs="Times New Roman"/>
          <w:b/>
          <w:bCs/>
          <w:sz w:val="28"/>
          <w:szCs w:val="28"/>
        </w:rPr>
        <w:t>Allows remarried surviving spouses to regain their TRICARE benefits if their marriage subsequently ends due to annulment, divorce, or death.</w:t>
      </w:r>
    </w:p>
    <w:p w14:paraId="28A71196" w14:textId="77777777" w:rsidR="007515C7" w:rsidRDefault="007515C7" w:rsidP="007515C7">
      <w:pPr>
        <w:spacing w:after="0"/>
        <w:jc w:val="both"/>
        <w:rPr>
          <w:rFonts w:ascii="Times New Roman" w:hAnsi="Times New Roman" w:cs="Times New Roman"/>
          <w:b/>
          <w:bCs/>
          <w:sz w:val="28"/>
          <w:szCs w:val="28"/>
        </w:rPr>
      </w:pPr>
    </w:p>
    <w:p w14:paraId="2C5A695B" w14:textId="77777777" w:rsidR="007515C7" w:rsidRDefault="007515C7" w:rsidP="007515C7">
      <w:pPr>
        <w:spacing w:after="0"/>
        <w:jc w:val="both"/>
        <w:rPr>
          <w:rFonts w:ascii="Times New Roman" w:hAnsi="Times New Roman" w:cs="Times New Roman"/>
          <w:b/>
          <w:bCs/>
          <w:sz w:val="28"/>
          <w:szCs w:val="28"/>
          <w:highlight w:val="yellow"/>
        </w:rPr>
      </w:pPr>
      <w:r>
        <w:rPr>
          <w:rFonts w:ascii="Times New Roman" w:hAnsi="Times New Roman" w:cs="Times New Roman"/>
          <w:b/>
          <w:bCs/>
          <w:sz w:val="28"/>
          <w:szCs w:val="28"/>
          <w:highlight w:val="yellow"/>
        </w:rPr>
        <w:t xml:space="preserve">H.R.1004 has 45 </w:t>
      </w:r>
      <w:r>
        <w:rPr>
          <w:rFonts w:ascii="Times New Roman" w:hAnsi="Times New Roman" w:cs="Times New Roman"/>
          <w:b/>
          <w:bCs/>
          <w:i/>
          <w:iCs/>
          <w:sz w:val="28"/>
          <w:szCs w:val="28"/>
          <w:highlight w:val="yellow"/>
          <w:u w:val="single"/>
        </w:rPr>
        <w:t>co-sponsors</w:t>
      </w:r>
      <w:r>
        <w:rPr>
          <w:rFonts w:ascii="Times New Roman" w:hAnsi="Times New Roman" w:cs="Times New Roman"/>
          <w:b/>
          <w:bCs/>
          <w:sz w:val="28"/>
          <w:szCs w:val="28"/>
          <w:highlight w:val="yellow"/>
        </w:rPr>
        <w:t xml:space="preserve"> (NONE from TN)</w:t>
      </w:r>
    </w:p>
    <w:p w14:paraId="238894F0" w14:textId="77777777" w:rsidR="007515C7" w:rsidRDefault="007515C7" w:rsidP="007515C7">
      <w:pPr>
        <w:spacing w:after="0"/>
        <w:jc w:val="both"/>
        <w:rPr>
          <w:rFonts w:ascii="Times New Roman" w:hAnsi="Times New Roman" w:cs="Times New Roman"/>
          <w:b/>
          <w:bCs/>
          <w:sz w:val="28"/>
          <w:szCs w:val="28"/>
        </w:rPr>
      </w:pPr>
      <w:r>
        <w:rPr>
          <w:rFonts w:ascii="Times New Roman" w:hAnsi="Times New Roman" w:cs="Times New Roman"/>
          <w:b/>
          <w:bCs/>
          <w:sz w:val="28"/>
          <w:szCs w:val="28"/>
          <w:highlight w:val="yellow"/>
        </w:rPr>
        <w:t xml:space="preserve">S.410 has </w:t>
      </w:r>
      <w:r>
        <w:rPr>
          <w:rFonts w:ascii="Times New Roman" w:hAnsi="Times New Roman" w:cs="Times New Roman"/>
          <w:b/>
          <w:bCs/>
          <w:sz w:val="28"/>
          <w:szCs w:val="28"/>
          <w:highlight w:val="yellow"/>
          <w:u w:val="single"/>
        </w:rPr>
        <w:t xml:space="preserve">33 </w:t>
      </w:r>
      <w:r>
        <w:rPr>
          <w:rFonts w:ascii="Times New Roman" w:hAnsi="Times New Roman" w:cs="Times New Roman"/>
          <w:b/>
          <w:bCs/>
          <w:i/>
          <w:iCs/>
          <w:sz w:val="28"/>
          <w:szCs w:val="28"/>
          <w:highlight w:val="yellow"/>
          <w:u w:val="single"/>
        </w:rPr>
        <w:t>co-sponsors</w:t>
      </w:r>
      <w:r>
        <w:rPr>
          <w:rFonts w:ascii="Times New Roman" w:hAnsi="Times New Roman" w:cs="Times New Roman"/>
          <w:b/>
          <w:bCs/>
          <w:i/>
          <w:iCs/>
          <w:sz w:val="28"/>
          <w:szCs w:val="28"/>
          <w:highlight w:val="yellow"/>
        </w:rPr>
        <w:t xml:space="preserve"> </w:t>
      </w:r>
      <w:r>
        <w:rPr>
          <w:rFonts w:ascii="Times New Roman" w:hAnsi="Times New Roman" w:cs="Times New Roman"/>
          <w:b/>
          <w:bCs/>
          <w:sz w:val="28"/>
          <w:szCs w:val="28"/>
          <w:highlight w:val="yellow"/>
        </w:rPr>
        <w:t>(NONE from TN)</w:t>
      </w:r>
    </w:p>
    <w:p w14:paraId="6CCBDBFA" w14:textId="77777777" w:rsidR="007515C7" w:rsidRDefault="007515C7"/>
    <w:sectPr w:rsidR="00751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7660E"/>
    <w:multiLevelType w:val="hybridMultilevel"/>
    <w:tmpl w:val="B39615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62D84DB3"/>
    <w:multiLevelType w:val="hybridMultilevel"/>
    <w:tmpl w:val="295AB41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999065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675355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5C7"/>
    <w:rsid w:val="006A76DE"/>
    <w:rsid w:val="007515C7"/>
    <w:rsid w:val="00DE6E1A"/>
    <w:rsid w:val="00EC6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DD076"/>
  <w15:chartTrackingRefBased/>
  <w15:docId w15:val="{BAF9B716-E358-4086-885E-3FABA11FA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5C7"/>
    <w:pPr>
      <w:spacing w:line="256" w:lineRule="auto"/>
    </w:pPr>
    <w:rPr>
      <w:kern w:val="0"/>
      <w:sz w:val="22"/>
      <w:szCs w:val="22"/>
      <w14:ligatures w14:val="none"/>
    </w:rPr>
  </w:style>
  <w:style w:type="paragraph" w:styleId="Heading1">
    <w:name w:val="heading 1"/>
    <w:basedOn w:val="Normal"/>
    <w:next w:val="Normal"/>
    <w:link w:val="Heading1Char"/>
    <w:uiPriority w:val="9"/>
    <w:qFormat/>
    <w:rsid w:val="007515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515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15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15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515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515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15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15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15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5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15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15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15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15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15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15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15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15C7"/>
    <w:rPr>
      <w:rFonts w:eastAsiaTheme="majorEastAsia" w:cstheme="majorBidi"/>
      <w:color w:val="272727" w:themeColor="text1" w:themeTint="D8"/>
    </w:rPr>
  </w:style>
  <w:style w:type="paragraph" w:styleId="Title">
    <w:name w:val="Title"/>
    <w:basedOn w:val="Normal"/>
    <w:next w:val="Normal"/>
    <w:link w:val="TitleChar"/>
    <w:uiPriority w:val="10"/>
    <w:qFormat/>
    <w:rsid w:val="007515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15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15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15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15C7"/>
    <w:pPr>
      <w:spacing w:before="160"/>
      <w:jc w:val="center"/>
    </w:pPr>
    <w:rPr>
      <w:i/>
      <w:iCs/>
      <w:color w:val="404040" w:themeColor="text1" w:themeTint="BF"/>
    </w:rPr>
  </w:style>
  <w:style w:type="character" w:customStyle="1" w:styleId="QuoteChar">
    <w:name w:val="Quote Char"/>
    <w:basedOn w:val="DefaultParagraphFont"/>
    <w:link w:val="Quote"/>
    <w:uiPriority w:val="29"/>
    <w:rsid w:val="007515C7"/>
    <w:rPr>
      <w:i/>
      <w:iCs/>
      <w:color w:val="404040" w:themeColor="text1" w:themeTint="BF"/>
    </w:rPr>
  </w:style>
  <w:style w:type="paragraph" w:styleId="ListParagraph">
    <w:name w:val="List Paragraph"/>
    <w:basedOn w:val="Normal"/>
    <w:uiPriority w:val="34"/>
    <w:qFormat/>
    <w:rsid w:val="007515C7"/>
    <w:pPr>
      <w:ind w:left="720"/>
      <w:contextualSpacing/>
    </w:pPr>
  </w:style>
  <w:style w:type="character" w:styleId="IntenseEmphasis">
    <w:name w:val="Intense Emphasis"/>
    <w:basedOn w:val="DefaultParagraphFont"/>
    <w:uiPriority w:val="21"/>
    <w:qFormat/>
    <w:rsid w:val="007515C7"/>
    <w:rPr>
      <w:i/>
      <w:iCs/>
      <w:color w:val="2F5496" w:themeColor="accent1" w:themeShade="BF"/>
    </w:rPr>
  </w:style>
  <w:style w:type="paragraph" w:styleId="IntenseQuote">
    <w:name w:val="Intense Quote"/>
    <w:basedOn w:val="Normal"/>
    <w:next w:val="Normal"/>
    <w:link w:val="IntenseQuoteChar"/>
    <w:uiPriority w:val="30"/>
    <w:qFormat/>
    <w:rsid w:val="007515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15C7"/>
    <w:rPr>
      <w:i/>
      <w:iCs/>
      <w:color w:val="2F5496" w:themeColor="accent1" w:themeShade="BF"/>
    </w:rPr>
  </w:style>
  <w:style w:type="character" w:styleId="IntenseReference">
    <w:name w:val="Intense Reference"/>
    <w:basedOn w:val="DefaultParagraphFont"/>
    <w:uiPriority w:val="32"/>
    <w:qFormat/>
    <w:rsid w:val="007515C7"/>
    <w:rPr>
      <w:b/>
      <w:bCs/>
      <w:smallCaps/>
      <w:color w:val="2F5496" w:themeColor="accent1" w:themeShade="BF"/>
      <w:spacing w:val="5"/>
    </w:rPr>
  </w:style>
  <w:style w:type="character" w:styleId="Hyperlink">
    <w:name w:val="Hyperlink"/>
    <w:basedOn w:val="DefaultParagraphFont"/>
    <w:uiPriority w:val="99"/>
    <w:semiHidden/>
    <w:unhideWhenUsed/>
    <w:rsid w:val="007515C7"/>
    <w:rPr>
      <w:color w:val="0563C1" w:themeColor="hyperlink"/>
      <w:u w:val="single"/>
    </w:rPr>
  </w:style>
  <w:style w:type="paragraph" w:customStyle="1" w:styleId="xmsonormal">
    <w:name w:val="x_msonormal"/>
    <w:basedOn w:val="Normal"/>
    <w:rsid w:val="007515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78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_bergq@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Bergquist</dc:creator>
  <cp:keywords/>
  <dc:description/>
  <cp:lastModifiedBy>Patricia Bergquist</cp:lastModifiedBy>
  <cp:revision>3</cp:revision>
  <cp:lastPrinted>2025-04-17T20:22:00Z</cp:lastPrinted>
  <dcterms:created xsi:type="dcterms:W3CDTF">2025-04-17T20:11:00Z</dcterms:created>
  <dcterms:modified xsi:type="dcterms:W3CDTF">2025-04-17T20:25:00Z</dcterms:modified>
</cp:coreProperties>
</file>